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eastAsia="宋体" w:cs="Times New Roman"/>
          <w:b/>
          <w:color w:val="FF0000"/>
          <w:spacing w:val="-26"/>
          <w:w w:val="80"/>
          <w:sz w:val="24"/>
          <w:szCs w:val="22"/>
        </w:rPr>
      </w:pPr>
    </w:p>
    <w:p>
      <w:pPr>
        <w:spacing w:line="240" w:lineRule="atLeast"/>
        <w:jc w:val="center"/>
        <w:rPr>
          <w:rFonts w:ascii="宋体" w:hAnsi="宋体" w:eastAsia="宋体" w:cs="Times New Roman"/>
          <w:b/>
          <w:color w:val="FF0000"/>
          <w:spacing w:val="-26"/>
          <w:w w:val="80"/>
          <w:sz w:val="24"/>
          <w:szCs w:val="22"/>
        </w:rPr>
      </w:pPr>
    </w:p>
    <w:p>
      <w:pPr>
        <w:spacing w:line="240" w:lineRule="atLeast"/>
        <w:jc w:val="center"/>
        <w:rPr>
          <w:rFonts w:ascii="宋体" w:hAnsi="宋体" w:eastAsia="宋体" w:cs="Times New Roman"/>
          <w:b/>
          <w:color w:val="FF0000"/>
          <w:spacing w:val="-26"/>
          <w:w w:val="80"/>
          <w:sz w:val="24"/>
          <w:szCs w:val="22"/>
        </w:rPr>
      </w:pPr>
    </w:p>
    <w:p>
      <w:pPr>
        <w:spacing w:line="240" w:lineRule="atLeast"/>
        <w:rPr>
          <w:rFonts w:ascii="宋体" w:hAnsi="宋体" w:eastAsia="宋体" w:cs="Times New Roman"/>
          <w:b/>
          <w:color w:val="FF0000"/>
          <w:spacing w:val="-26"/>
          <w:w w:val="80"/>
          <w:sz w:val="24"/>
          <w:szCs w:val="22"/>
        </w:rPr>
      </w:pPr>
    </w:p>
    <w:p>
      <w:pPr>
        <w:jc w:val="center"/>
        <w:rPr>
          <w:rFonts w:ascii="方正小标宋简体" w:hAnsi="华文中宋" w:eastAsia="方正小标宋简体" w:cs="Times New Roman"/>
          <w:color w:val="FF0000"/>
          <w:spacing w:val="-40"/>
          <w:sz w:val="110"/>
          <w:szCs w:val="110"/>
        </w:rPr>
      </w:pPr>
      <w:r>
        <w:rPr>
          <w:rFonts w:hint="eastAsia" w:ascii="方正小标宋简体" w:hAnsi="华文中宋" w:eastAsia="方正小标宋简体" w:cs="Times New Roman"/>
          <w:color w:val="FF0000"/>
          <w:spacing w:val="-40"/>
          <w:sz w:val="110"/>
          <w:szCs w:val="110"/>
        </w:rPr>
        <w:t>东华理工大学文件</w:t>
      </w:r>
    </w:p>
    <w:p>
      <w:pPr>
        <w:spacing w:line="240" w:lineRule="exact"/>
        <w:jc w:val="center"/>
        <w:rPr>
          <w:rFonts w:ascii="仿宋_GB2312" w:hAnsi="宋体" w:eastAsia="仿宋_GB2312" w:cs="Times New Roman"/>
          <w:bCs/>
          <w:sz w:val="24"/>
          <w:szCs w:val="22"/>
        </w:rPr>
      </w:pPr>
    </w:p>
    <w:p>
      <w:pPr>
        <w:spacing w:line="240" w:lineRule="exact"/>
        <w:jc w:val="center"/>
        <w:rPr>
          <w:rFonts w:ascii="仿宋_GB2312" w:hAnsi="宋体" w:eastAsia="仿宋_GB2312" w:cs="Times New Roman"/>
          <w:bCs/>
          <w:sz w:val="24"/>
          <w:szCs w:val="22"/>
        </w:rPr>
      </w:pPr>
    </w:p>
    <w:p>
      <w:pPr>
        <w:spacing w:line="240" w:lineRule="exact"/>
        <w:jc w:val="center"/>
        <w:rPr>
          <w:rFonts w:ascii="仿宋_GB2312" w:hAnsi="宋体" w:eastAsia="仿宋_GB2312" w:cs="Times New Roman"/>
          <w:bCs/>
          <w:sz w:val="24"/>
          <w:szCs w:val="22"/>
        </w:rPr>
      </w:pPr>
    </w:p>
    <w:p>
      <w:pPr>
        <w:spacing w:line="300" w:lineRule="auto"/>
        <w:jc w:val="center"/>
        <w:rPr>
          <w:rFonts w:ascii="仿宋_GB2312" w:hAnsi="宋体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校政字〔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2023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〕</w:t>
      </w:r>
      <w:r>
        <w:rPr>
          <w:rFonts w:ascii="仿宋_GB2312" w:hAnsi="宋体" w:eastAsia="仿宋_GB2312" w:cs="Times New Roman"/>
          <w:bCs/>
          <w:color w:val="auto"/>
          <w:sz w:val="32"/>
          <w:szCs w:val="32"/>
        </w:rPr>
        <w:t>131</w:t>
      </w: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  <w:t>号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ascii="方正小标宋简体" w:hAnsi="Calibri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34290</wp:posOffset>
                </wp:positionV>
                <wp:extent cx="5673090" cy="0"/>
                <wp:effectExtent l="0" t="13970" r="381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6730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25pt;margin-top:2.7pt;height:0pt;width:446.7pt;z-index:251659264;mso-width-relative:page;mso-height-relative:page;" filled="f" stroked="t" coordsize="21600,21600" o:gfxdata="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VpNSO2AAAAAcBAAAPAAAAAAAA&#10;AAEAIAAAACIAAABkcnMvZG93bnJldi54bWxQSwECFAAUAAAACACHTuJAJe+dlNkBAACRAwAADgAA&#10;AAAAAAABACAAAAAn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widowControl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关于印发《东华理工大学产业教授选聘</w:t>
      </w:r>
    </w:p>
    <w:p>
      <w:pPr>
        <w:pStyle w:val="4"/>
        <w:widowControl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管理办法（试行）》的通知</w:t>
      </w:r>
    </w:p>
    <w:p>
      <w:pPr>
        <w:pStyle w:val="4"/>
        <w:widowControl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</w:pPr>
    </w:p>
    <w:p>
      <w:pPr>
        <w:pStyle w:val="4"/>
        <w:widowControl/>
        <w:shd w:val="clear" w:color="auto" w:fill="FFFFFF"/>
        <w:spacing w:beforeAutospacing="0" w:afterAutospacing="0" w:line="580" w:lineRule="exact"/>
        <w:jc w:val="both"/>
        <w:rPr>
          <w:rFonts w:ascii="仿宋" w:hAnsi="仿宋" w:eastAsia="仿宋" w:cs="仿宋"/>
          <w:color w:val="auto"/>
          <w:spacing w:val="-1"/>
          <w:sz w:val="18"/>
          <w:szCs w:val="18"/>
        </w:rPr>
      </w:pPr>
      <w:r>
        <w:rPr>
          <w:rFonts w:ascii="仿宋_GB2312" w:hAnsi="Calibri" w:eastAsia="仿宋_GB2312" w:cs="仿宋_GB2312"/>
          <w:color w:val="auto"/>
          <w:spacing w:val="-1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Calibri" w:eastAsia="仿宋_GB2312" w:cs="仿宋_GB2312"/>
          <w:color w:val="auto"/>
          <w:spacing w:val="-1"/>
          <w:sz w:val="32"/>
          <w:szCs w:val="32"/>
          <w:shd w:val="clear" w:color="auto" w:fill="FFFFFF"/>
        </w:rPr>
        <w:t>处级</w:t>
      </w:r>
      <w:r>
        <w:rPr>
          <w:rFonts w:ascii="仿宋_GB2312" w:hAnsi="Calibri" w:eastAsia="仿宋_GB2312" w:cs="仿宋_GB2312"/>
          <w:color w:val="auto"/>
          <w:spacing w:val="-1"/>
          <w:sz w:val="32"/>
          <w:szCs w:val="32"/>
          <w:shd w:val="clear" w:color="auto" w:fill="FFFFFF"/>
        </w:rPr>
        <w:t>单位：</w:t>
      </w:r>
    </w:p>
    <w:p>
      <w:pPr>
        <w:pStyle w:val="4"/>
        <w:widowControl/>
        <w:shd w:val="clear" w:color="auto" w:fill="FFFFFF"/>
        <w:spacing w:beforeAutospacing="0" w:afterAutospacing="0" w:line="580" w:lineRule="exact"/>
        <w:ind w:firstLine="640"/>
        <w:jc w:val="both"/>
        <w:rPr>
          <w:rFonts w:ascii="仿宋" w:hAnsi="仿宋" w:eastAsia="仿宋" w:cs="仿宋"/>
          <w:color w:val="auto"/>
          <w:spacing w:val="-1"/>
          <w:sz w:val="18"/>
          <w:szCs w:val="18"/>
        </w:rPr>
      </w:pPr>
      <w:r>
        <w:rPr>
          <w:rFonts w:hint="eastAsia" w:ascii="仿宋_GB2312" w:hAnsi="等线" w:eastAsia="仿宋_GB2312" w:cs="仿宋_GB2312"/>
          <w:color w:val="auto"/>
          <w:spacing w:val="-1"/>
          <w:sz w:val="32"/>
          <w:szCs w:val="32"/>
          <w:shd w:val="clear" w:color="auto" w:fill="FFFFFF"/>
        </w:rPr>
        <w:t>《东华理工大学产业教授选聘管理办法（试行）》已经2023年第23次校长办公会审议，第27次党委常委会会议审定，现印发给你们，请遵照执行。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 w:line="580" w:lineRule="exact"/>
        <w:ind w:firstLine="640"/>
        <w:jc w:val="both"/>
        <w:rPr>
          <w:rFonts w:ascii="仿宋" w:hAnsi="仿宋" w:eastAsia="仿宋" w:cs="仿宋"/>
          <w:color w:val="auto"/>
          <w:spacing w:val="-1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pacing w:val="-1"/>
          <w:sz w:val="18"/>
          <w:szCs w:val="18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Autospacing="0" w:line="580" w:lineRule="exact"/>
        <w:ind w:firstLine="640"/>
        <w:jc w:val="both"/>
        <w:rPr>
          <w:rFonts w:ascii="仿宋" w:hAnsi="仿宋" w:eastAsia="仿宋" w:cs="仿宋"/>
          <w:color w:val="auto"/>
          <w:spacing w:val="-1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pacing w:val="-1"/>
          <w:sz w:val="18"/>
          <w:szCs w:val="18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color w:val="auto"/>
          <w:spacing w:val="-1"/>
          <w:sz w:val="18"/>
          <w:szCs w:val="18"/>
        </w:rPr>
      </w:pPr>
      <w:r>
        <w:rPr>
          <w:rFonts w:hint="eastAsia" w:ascii="仿宋_GB2312" w:hAnsi="Calibri" w:eastAsia="仿宋_GB2312" w:cs="仿宋_GB2312"/>
          <w:color w:val="auto"/>
          <w:spacing w:val="-1"/>
          <w:sz w:val="32"/>
          <w:szCs w:val="32"/>
          <w:shd w:val="clear" w:color="auto" w:fill="FFFFFF"/>
        </w:rPr>
        <w:t xml:space="preserve">                       东华理工大学</w:t>
      </w:r>
    </w:p>
    <w:p>
      <w:pPr>
        <w:pStyle w:val="4"/>
        <w:widowControl/>
        <w:shd w:val="clear" w:color="auto" w:fill="FFFFFF"/>
        <w:spacing w:beforeAutospacing="0" w:afterAutospacing="0" w:line="580" w:lineRule="exact"/>
        <w:jc w:val="center"/>
        <w:rPr>
          <w:rFonts w:ascii="仿宋_GB2312" w:hAnsi="Calibri" w:eastAsia="仿宋_GB2312" w:cs="仿宋_GB2312"/>
          <w:color w:val="auto"/>
          <w:spacing w:val="-1"/>
          <w:sz w:val="32"/>
          <w:szCs w:val="32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Calibri" w:eastAsia="仿宋_GB2312" w:cs="仿宋_GB2312"/>
          <w:color w:val="auto"/>
          <w:spacing w:val="-1"/>
          <w:sz w:val="32"/>
          <w:szCs w:val="32"/>
          <w:shd w:val="clear" w:color="auto" w:fill="FFFFFF"/>
        </w:rPr>
        <w:t xml:space="preserve">                        2023年10月30日</w:t>
      </w:r>
    </w:p>
    <w:p>
      <w:pPr>
        <w:spacing w:line="600" w:lineRule="exact"/>
        <w:ind w:firstLine="440" w:firstLineChars="10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东华理工大学产业教授选聘及管理办法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（试行）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after="156" w:afterLines="50" w:line="580" w:lineRule="exact"/>
        <w:jc w:val="center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第一章  总则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为贯彻落实《教育部办公厅 工业和信息化部办公厅关于印发〈现代产业学院建设指南（试行）〉的通知》（教高厅函〔2020〕16号）、《江西省人民政府办公厅关于印发深化产教融合实施方案的通知》（赣府厅字〔2019〕12号）等文件精神，根据《关于印发&lt;江西省高校产业教授选聘管理办法（试行）&gt;》的通知，结合学校实际，制定本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学校设立产业教授岗位，实行聘任制，聘期四年。产业教授岗位按需设岗、公开遴选、择优聘任、合同管理。</w:t>
      </w:r>
    </w:p>
    <w:p>
      <w:pPr>
        <w:pStyle w:val="4"/>
        <w:spacing w:before="156" w:beforeLines="50" w:beforeAutospacing="0" w:after="156" w:afterLines="50" w:afterAutospacing="0" w:line="58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第二章  选聘</w:t>
      </w:r>
      <w:r>
        <w:rPr>
          <w:rFonts w:ascii="黑体" w:hAnsi="黑体" w:eastAsia="黑体" w:cs="黑体"/>
          <w:color w:val="auto"/>
          <w:sz w:val="32"/>
          <w:szCs w:val="32"/>
        </w:rPr>
        <w:t>条件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申报产业教授须具备以下基本条件</w:t>
      </w:r>
    </w:p>
    <w:p>
      <w:pPr>
        <w:pStyle w:val="4"/>
        <w:numPr>
          <w:ilvl w:val="0"/>
          <w:numId w:val="1"/>
        </w:numPr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等线" w:eastAsia="仿宋_GB2312"/>
          <w:color w:val="auto"/>
          <w:sz w:val="32"/>
          <w:szCs w:val="32"/>
        </w:rPr>
        <w:t>全面贯彻党的教育方针，具有坚定的政治立场，自觉遵守国家法律法规，具备良好的职业道德和职业素质，具有优良的团结协作意识，学风正派，学术端正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，热心参与高校人才培养、科学研究和现代产业学院建设等工作；</w:t>
      </w:r>
    </w:p>
    <w:p>
      <w:pPr>
        <w:numPr>
          <w:ilvl w:val="0"/>
          <w:numId w:val="1"/>
        </w:numPr>
        <w:spacing w:line="58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原则上应具有拟聘任相关学科（领域）本科及以上学位，具有高级职称或丰富的企业管理经验；</w:t>
      </w:r>
    </w:p>
    <w:p>
      <w:pPr>
        <w:numPr>
          <w:ilvl w:val="0"/>
          <w:numId w:val="1"/>
        </w:numPr>
        <w:spacing w:line="58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身心健康，能够投入足够的时间与精力从事产业教授工作；初聘年龄一般不超过 60 周岁，国家级人才或大中型企业的高层管理人员可放宽至 65 周岁；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近五年，获省部级及以上科技成果奖励；或获批科技创新人才称号（含技能人才）；或为规模以上企业高层管理人员，具备较高的管理水平或科研技术水平。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具备以下条件之一者，予以优先选聘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在人才培养与教学改革、创新创业教育、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现代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产业学院建设等方面有重大贡献者；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）行业学会（协会）负责人和著名专家；大型企业、上市公司、国家高新技术企业高管、生产运营或技术负责人；省级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以上科研平台负责人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（三）所属行业、企业或其学术研究与江西省“1269”行动计划、省重点产业链、省数字经济“一号发展工程”等领域相关联；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（四）与学校有较好的“政产学研金介用”合作基础，所在单位与学校建立了现代产业学院等产教融合平台；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（五）在学校的人才培养、科技成果转化、联合开展科技攻关、委托科研项目、毕业生就业创业等方面予以支持者。</w:t>
      </w:r>
    </w:p>
    <w:p>
      <w:pPr>
        <w:pStyle w:val="4"/>
        <w:spacing w:before="156" w:beforeLines="50" w:beforeAutospacing="0" w:after="156" w:afterLines="50" w:afterAutospacing="0" w:line="58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</w:t>
      </w:r>
      <w:r>
        <w:rPr>
          <w:rFonts w:ascii="黑体" w:hAnsi="黑体" w:eastAsia="黑体" w:cs="黑体"/>
          <w:color w:val="auto"/>
          <w:sz w:val="32"/>
          <w:szCs w:val="32"/>
        </w:rPr>
        <w:t xml:space="preserve">章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auto"/>
          <w:sz w:val="32"/>
          <w:szCs w:val="32"/>
        </w:rPr>
        <w:t>工作职责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五</w:t>
      </w: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学校</w:t>
      </w:r>
      <w:r>
        <w:rPr>
          <w:rFonts w:ascii="仿宋_GB2312" w:hAnsi="仿宋" w:eastAsia="仿宋_GB2312"/>
          <w:color w:val="auto"/>
          <w:sz w:val="32"/>
          <w:szCs w:val="32"/>
        </w:rPr>
        <w:t>职责</w:t>
      </w:r>
    </w:p>
    <w:p>
      <w:pPr>
        <w:pStyle w:val="4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（一）承担聘任产业教授主体责任，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加强</w:t>
      </w:r>
      <w:r>
        <w:rPr>
          <w:rFonts w:ascii="仿宋_GB2312" w:hAnsi="仿宋" w:eastAsia="仿宋_GB2312"/>
          <w:color w:val="auto"/>
          <w:sz w:val="32"/>
          <w:szCs w:val="32"/>
        </w:rPr>
        <w:t>产业教授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</w:t>
      </w:r>
      <w:r>
        <w:rPr>
          <w:rFonts w:ascii="仿宋_GB2312" w:hAnsi="仿宋" w:eastAsia="仿宋_GB2312"/>
          <w:color w:val="auto"/>
          <w:sz w:val="32"/>
          <w:szCs w:val="32"/>
        </w:rPr>
        <w:t>思想政治和师德师风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建设</w:t>
      </w:r>
      <w:r>
        <w:rPr>
          <w:rFonts w:ascii="仿宋_GB2312" w:hAnsi="仿宋" w:eastAsia="仿宋_GB2312"/>
          <w:color w:val="auto"/>
          <w:sz w:val="32"/>
          <w:szCs w:val="32"/>
        </w:rPr>
        <w:t>；</w:t>
      </w:r>
    </w:p>
    <w:p>
      <w:pPr>
        <w:pStyle w:val="4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加强产业教授管理，为产业教授提供必要的工作条件；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（三）积极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与产业教授所在单位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推进产教深度融合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，构建产教研一体化平台，</w:t>
      </w:r>
      <w:r>
        <w:rPr>
          <w:rFonts w:ascii="仿宋_GB2312" w:hAnsi="仿宋" w:eastAsia="仿宋_GB2312"/>
          <w:color w:val="auto"/>
          <w:sz w:val="32"/>
          <w:szCs w:val="32"/>
        </w:rPr>
        <w:t>与产业教授所在单位推进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现代产业学院</w:t>
      </w:r>
      <w:r>
        <w:rPr>
          <w:rFonts w:ascii="仿宋_GB2312" w:hAnsi="仿宋" w:eastAsia="仿宋_GB2312"/>
          <w:color w:val="auto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（四）优先向产业教授所在单位转化先进科技成果，为产业教授所在单位提供技术、教育培训等支持；</w:t>
      </w:r>
    </w:p>
    <w:p>
      <w:pPr>
        <w:pStyle w:val="4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五</w:t>
      </w:r>
      <w:r>
        <w:rPr>
          <w:rFonts w:ascii="仿宋_GB2312" w:hAnsi="仿宋" w:eastAsia="仿宋_GB2312"/>
          <w:color w:val="auto"/>
          <w:sz w:val="32"/>
          <w:szCs w:val="32"/>
        </w:rPr>
        <w:t>）推荐优秀毕业生到产业教授所在单位就业。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六</w:t>
      </w: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 xml:space="preserve"> 产业教授所在单位职责</w:t>
      </w:r>
    </w:p>
    <w:p>
      <w:pPr>
        <w:pStyle w:val="4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/>
          <w:color w:val="auto"/>
          <w:sz w:val="32"/>
          <w:szCs w:val="32"/>
        </w:rPr>
        <w:t>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）</w:t>
      </w:r>
      <w:r>
        <w:rPr>
          <w:rFonts w:ascii="仿宋_GB2312" w:hAnsi="仿宋" w:eastAsia="仿宋_GB2312"/>
          <w:color w:val="auto"/>
          <w:sz w:val="32"/>
          <w:szCs w:val="32"/>
        </w:rPr>
        <w:t>支持符合条件的人选申报产业教授，对产业教授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申报者的</w:t>
      </w:r>
      <w:r>
        <w:rPr>
          <w:rFonts w:ascii="仿宋_GB2312" w:hAnsi="仿宋" w:eastAsia="仿宋_GB2312"/>
          <w:color w:val="auto"/>
          <w:sz w:val="32"/>
          <w:szCs w:val="32"/>
        </w:rPr>
        <w:t>思想政治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素质、道德作风</w:t>
      </w:r>
      <w:r>
        <w:rPr>
          <w:rFonts w:ascii="仿宋_GB2312" w:hAnsi="仿宋" w:eastAsia="仿宋_GB2312"/>
          <w:color w:val="auto"/>
          <w:sz w:val="32"/>
          <w:szCs w:val="32"/>
        </w:rPr>
        <w:t>和业绩材料进行把关；</w:t>
      </w:r>
    </w:p>
    <w:p>
      <w:pPr>
        <w:pStyle w:val="4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（二）支持产业教授参与学校教师培训和人才培养，</w:t>
      </w:r>
      <w:r>
        <w:rPr>
          <w:rFonts w:ascii="仿宋_GB2312" w:hAnsi="仿宋" w:eastAsia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</w:t>
      </w:r>
      <w:r>
        <w:rPr>
          <w:rFonts w:ascii="仿宋_GB2312" w:hAnsi="仿宋" w:eastAsia="仿宋_GB2312"/>
          <w:color w:val="auto"/>
          <w:sz w:val="32"/>
          <w:szCs w:val="32"/>
        </w:rPr>
        <w:t>的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师资交流、研讨、培训和学生</w:t>
      </w:r>
      <w:r>
        <w:rPr>
          <w:rFonts w:ascii="仿宋_GB2312" w:hAnsi="仿宋" w:eastAsia="仿宋_GB2312"/>
          <w:color w:val="auto"/>
          <w:sz w:val="32"/>
          <w:szCs w:val="32"/>
        </w:rPr>
        <w:t>实习实训提供平台和条件，创造条件吸纳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</w:t>
      </w:r>
      <w:r>
        <w:rPr>
          <w:rFonts w:ascii="仿宋_GB2312" w:hAnsi="仿宋" w:eastAsia="仿宋_GB2312"/>
          <w:color w:val="auto"/>
          <w:sz w:val="32"/>
          <w:szCs w:val="32"/>
        </w:rPr>
        <w:t>优秀毕业生在本单位就业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（三）支持产业教授参与学校的科学研究、技术开发，支持科技成果在本单位的转化，吸收学校相关专业教职工参与企业项目，提供兼职岗位；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（四）提供经费、平台和资源支持，积极与学校共建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现代产业学院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、教学科研平台等；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（五）产业教授在学校聘期内取得的业绩成果，作为其在所在单位职称评审、岗位聘用、考核奖励、人才选拔等重要依据。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七</w:t>
      </w: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 xml:space="preserve"> 产业教授职责</w:t>
      </w:r>
    </w:p>
    <w:p>
      <w:pPr>
        <w:pStyle w:val="4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（一）参与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学校人才培养与教学工作</w:t>
      </w:r>
      <w:r>
        <w:rPr>
          <w:rFonts w:ascii="仿宋_GB2312" w:hAnsi="仿宋" w:eastAsia="仿宋_GB2312"/>
          <w:color w:val="auto"/>
          <w:sz w:val="32"/>
          <w:szCs w:val="32"/>
        </w:rPr>
        <w:t>，指导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青年教师和</w:t>
      </w:r>
      <w:r>
        <w:rPr>
          <w:rFonts w:ascii="仿宋_GB2312" w:hAnsi="仿宋" w:eastAsia="仿宋_GB2312"/>
          <w:color w:val="auto"/>
          <w:sz w:val="32"/>
          <w:szCs w:val="32"/>
        </w:rPr>
        <w:t>学生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参加</w:t>
      </w:r>
      <w:r>
        <w:rPr>
          <w:rFonts w:ascii="仿宋_GB2312" w:hAnsi="仿宋" w:eastAsia="仿宋_GB2312"/>
          <w:color w:val="auto"/>
          <w:sz w:val="32"/>
          <w:szCs w:val="32"/>
        </w:rPr>
        <w:t>生产实践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；指导学生参加创新创业、</w:t>
      </w:r>
      <w:r>
        <w:rPr>
          <w:rFonts w:ascii="仿宋_GB2312" w:hAnsi="仿宋" w:eastAsia="仿宋_GB2312"/>
          <w:color w:val="auto"/>
          <w:sz w:val="32"/>
          <w:szCs w:val="32"/>
        </w:rPr>
        <w:t>科技创新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和</w:t>
      </w:r>
      <w:r>
        <w:rPr>
          <w:rFonts w:ascii="仿宋_GB2312" w:hAnsi="仿宋" w:eastAsia="仿宋_GB2312"/>
          <w:color w:val="auto"/>
          <w:sz w:val="32"/>
          <w:szCs w:val="32"/>
        </w:rPr>
        <w:t>毕业设计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（论文）等</w:t>
      </w:r>
      <w:r>
        <w:rPr>
          <w:rFonts w:ascii="仿宋_GB2312" w:hAnsi="仿宋" w:eastAsia="仿宋_GB2312"/>
          <w:color w:val="auto"/>
          <w:sz w:val="32"/>
          <w:szCs w:val="32"/>
        </w:rPr>
        <w:t>；</w:t>
      </w:r>
    </w:p>
    <w:p>
      <w:pPr>
        <w:pStyle w:val="4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二</w:t>
      </w:r>
      <w:r>
        <w:rPr>
          <w:rFonts w:ascii="仿宋_GB2312" w:hAnsi="仿宋" w:eastAsia="仿宋_GB2312"/>
          <w:color w:val="auto"/>
          <w:sz w:val="32"/>
          <w:szCs w:val="32"/>
        </w:rPr>
        <w:t>）推动所在单位成为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学校产教融合</w:t>
      </w:r>
      <w:r>
        <w:rPr>
          <w:rFonts w:ascii="仿宋_GB2312" w:hAnsi="仿宋" w:eastAsia="仿宋_GB2312"/>
          <w:color w:val="auto"/>
          <w:sz w:val="32"/>
          <w:szCs w:val="32"/>
        </w:rPr>
        <w:t>基地，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接收学校</w:t>
      </w:r>
      <w:r>
        <w:rPr>
          <w:rFonts w:ascii="仿宋_GB2312" w:hAnsi="仿宋" w:eastAsia="仿宋_GB2312"/>
          <w:color w:val="auto"/>
          <w:sz w:val="32"/>
          <w:szCs w:val="32"/>
        </w:rPr>
        <w:t>毕业生到所在单位就业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（三）搭建行业企业与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对接的桥梁，与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联合开展项目申报、专业建设、人才培养、科技开发、成果转化等；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（四）推</w:t>
      </w:r>
      <w:r>
        <w:rPr>
          <w:rFonts w:ascii="仿宋_GB2312" w:hAnsi="仿宋" w:eastAsia="仿宋_GB2312"/>
          <w:color w:val="auto"/>
          <w:sz w:val="32"/>
          <w:szCs w:val="32"/>
        </w:rPr>
        <w:t>动所在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单位</w:t>
      </w:r>
      <w:r>
        <w:rPr>
          <w:rFonts w:ascii="仿宋_GB2312" w:hAnsi="仿宋" w:eastAsia="仿宋_GB2312"/>
          <w:color w:val="auto"/>
          <w:sz w:val="32"/>
          <w:szCs w:val="32"/>
        </w:rPr>
        <w:t>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学校</w:t>
      </w:r>
      <w:r>
        <w:rPr>
          <w:rFonts w:ascii="仿宋_GB2312" w:hAnsi="仿宋" w:eastAsia="仿宋_GB2312"/>
          <w:color w:val="auto"/>
          <w:sz w:val="32"/>
          <w:szCs w:val="32"/>
        </w:rPr>
        <w:t>共建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现代产业学院，</w:t>
      </w:r>
      <w:r>
        <w:rPr>
          <w:rFonts w:ascii="仿宋_GB2312" w:hAnsi="仿宋" w:eastAsia="仿宋_GB2312"/>
          <w:color w:val="auto"/>
          <w:sz w:val="32"/>
          <w:szCs w:val="32"/>
        </w:rPr>
        <w:t>参与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现代产业学院建设与管理</w:t>
      </w:r>
      <w:r>
        <w:rPr>
          <w:rFonts w:ascii="仿宋_GB2312" w:hAnsi="仿宋" w:eastAsia="仿宋_GB2312"/>
          <w:color w:val="auto"/>
          <w:sz w:val="32"/>
          <w:szCs w:val="32"/>
        </w:rPr>
        <w:t>工作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>
      <w:pPr>
        <w:pStyle w:val="4"/>
        <w:spacing w:before="156" w:beforeLines="50" w:beforeAutospacing="0" w:after="156" w:afterLines="50" w:afterAutospacing="0" w:line="58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四</w:t>
      </w:r>
      <w:r>
        <w:rPr>
          <w:rFonts w:ascii="黑体" w:hAnsi="黑体" w:eastAsia="黑体" w:cs="黑体"/>
          <w:color w:val="auto"/>
          <w:sz w:val="32"/>
          <w:szCs w:val="32"/>
        </w:rPr>
        <w:t xml:space="preserve">章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auto"/>
          <w:sz w:val="32"/>
          <w:szCs w:val="32"/>
        </w:rPr>
        <w:t>选聘程序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产业教授选聘程序</w:t>
      </w:r>
    </w:p>
    <w:p>
      <w:pPr>
        <w:pStyle w:val="4"/>
        <w:spacing w:beforeAutospacing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发布公告。</w:t>
      </w:r>
      <w:r>
        <w:rPr>
          <w:rFonts w:hint="eastAsia" w:ascii="仿宋_GB2312" w:hAnsi="等线" w:eastAsia="仿宋_GB2312"/>
          <w:color w:val="auto"/>
          <w:sz w:val="32"/>
          <w:szCs w:val="32"/>
        </w:rPr>
        <w:t>学校统一对社会发布产业教授选聘通知，明确产业教授岗位数量和具体需求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80" w:lineRule="exact"/>
        <w:ind w:left="27" w:right="204" w:firstLine="57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（二）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个人申报。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申报产业教授者经所在单位同意后，向学校提出申请（不得同时申请其他高校），提交“申报书”、“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情况表”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等材料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80" w:lineRule="exact"/>
        <w:ind w:left="27" w:right="204" w:firstLine="571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（三）学校审核。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学校对申报人员资格条件、业绩、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道德作风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、科研诚信等进行审核并组织评审，评审结果公示后，报省相关部门审批</w:t>
      </w:r>
      <w:r>
        <w:rPr>
          <w:rFonts w:ascii="仿宋" w:hAnsi="仿宋" w:eastAsia="仿宋" w:cs="仿宋"/>
          <w:color w:val="auto"/>
          <w:spacing w:val="-1"/>
          <w:sz w:val="28"/>
          <w:szCs w:val="28"/>
        </w:rPr>
        <w:t>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（四）遴选聘用。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省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相关部门通过遴选、公示，对入选者颁发聘书。</w:t>
      </w:r>
    </w:p>
    <w:p>
      <w:pPr>
        <w:pStyle w:val="4"/>
        <w:spacing w:beforeAutospacing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/>
          <w:color w:val="auto"/>
          <w:sz w:val="32"/>
          <w:szCs w:val="32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五</w:t>
      </w:r>
      <w:r>
        <w:rPr>
          <w:rFonts w:ascii="仿宋_GB2312" w:hAnsi="仿宋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签订合同。学校根据省相关部门聘任结果</w:t>
      </w:r>
      <w:r>
        <w:rPr>
          <w:rFonts w:hint="eastAsia" w:ascii="仿宋_GB2312" w:hAnsi="仿宋_GB2312" w:eastAsia="仿宋_GB2312" w:cs="仿宋_GB2312"/>
          <w:color w:val="auto"/>
          <w:spacing w:val="-6"/>
          <w:kern w:val="32"/>
          <w:sz w:val="32"/>
          <w:szCs w:val="32"/>
        </w:rPr>
        <w:t>与产业教授签订聘任合同</w:t>
      </w:r>
      <w:r>
        <w:rPr>
          <w:rFonts w:ascii="仿宋_GB2312" w:hAnsi="仿宋_GB2312" w:eastAsia="仿宋_GB2312" w:cs="仿宋_GB2312"/>
          <w:color w:val="auto"/>
          <w:spacing w:val="-6"/>
          <w:kern w:val="32"/>
          <w:sz w:val="32"/>
          <w:szCs w:val="32"/>
        </w:rPr>
        <w:t>，明确双方权责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spacing w:before="156" w:beforeLines="50" w:beforeAutospacing="0" w:after="156" w:afterLines="50" w:afterAutospacing="0" w:line="580" w:lineRule="exact"/>
        <w:jc w:val="center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 xml:space="preserve">第五章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auto"/>
          <w:sz w:val="32"/>
          <w:szCs w:val="32"/>
        </w:rPr>
        <w:t>考核管理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九</w:t>
      </w: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 xml:space="preserve"> 产业教授实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行</w:t>
      </w:r>
      <w:r>
        <w:rPr>
          <w:rFonts w:ascii="仿宋_GB2312" w:hAnsi="仿宋" w:eastAsia="仿宋_GB2312"/>
          <w:color w:val="auto"/>
          <w:sz w:val="32"/>
          <w:szCs w:val="32"/>
        </w:rPr>
        <w:t>中期考核和期满考核。中期考核和期满考核分别于聘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任</w:t>
      </w:r>
      <w:r>
        <w:rPr>
          <w:rFonts w:ascii="仿宋_GB2312" w:hAnsi="仿宋" w:eastAsia="仿宋_GB2312"/>
          <w:color w:val="auto"/>
          <w:sz w:val="32"/>
          <w:szCs w:val="32"/>
        </w:rPr>
        <w:t>满两年和聘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任</w:t>
      </w:r>
      <w:r>
        <w:rPr>
          <w:rFonts w:ascii="仿宋_GB2312" w:hAnsi="仿宋" w:eastAsia="仿宋_GB2312"/>
          <w:color w:val="auto"/>
          <w:sz w:val="32"/>
          <w:szCs w:val="32"/>
        </w:rPr>
        <w:t>结束时进行。考核内容包括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思想政治、师德师风、</w:t>
      </w:r>
      <w:r>
        <w:rPr>
          <w:rFonts w:ascii="仿宋_GB2312" w:hAnsi="仿宋" w:eastAsia="仿宋_GB2312"/>
          <w:color w:val="auto"/>
          <w:sz w:val="32"/>
          <w:szCs w:val="32"/>
        </w:rPr>
        <w:t>履职情况、工作成效等。中期考核分合格、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基本合格、</w:t>
      </w:r>
      <w:r>
        <w:rPr>
          <w:rFonts w:ascii="仿宋_GB2312" w:hAnsi="仿宋" w:eastAsia="仿宋_GB2312"/>
          <w:color w:val="auto"/>
          <w:sz w:val="32"/>
          <w:szCs w:val="32"/>
        </w:rPr>
        <w:t>不合格。期满考核分优秀、合格和不合格。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第十条</w:t>
      </w:r>
      <w:r>
        <w:rPr>
          <w:rFonts w:ascii="仿宋_GB2312" w:hAnsi="仿宋" w:eastAsia="仿宋_GB2312"/>
          <w:color w:val="auto"/>
          <w:sz w:val="32"/>
          <w:szCs w:val="32"/>
        </w:rPr>
        <w:t xml:space="preserve"> 产业教授中期考核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不</w:t>
      </w:r>
      <w:r>
        <w:rPr>
          <w:rFonts w:ascii="仿宋_GB2312" w:hAnsi="仿宋" w:eastAsia="仿宋_GB2312"/>
          <w:color w:val="auto"/>
          <w:sz w:val="32"/>
          <w:szCs w:val="32"/>
        </w:rPr>
        <w:t>合格者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</w:t>
      </w:r>
      <w:r>
        <w:rPr>
          <w:rFonts w:ascii="仿宋_GB2312" w:hAnsi="仿宋" w:eastAsia="仿宋_GB2312"/>
          <w:color w:val="auto"/>
          <w:sz w:val="32"/>
          <w:szCs w:val="32"/>
        </w:rPr>
        <w:t>由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学校</w:t>
      </w:r>
      <w:r>
        <w:rPr>
          <w:rFonts w:ascii="仿宋_GB2312" w:hAnsi="仿宋" w:eastAsia="仿宋_GB2312"/>
          <w:color w:val="auto"/>
          <w:sz w:val="32"/>
          <w:szCs w:val="32"/>
        </w:rPr>
        <w:t>报</w:t>
      </w:r>
      <w:r>
        <w:rPr>
          <w:rFonts w:hint="eastAsia" w:ascii="仿宋_GB2312" w:hAnsi="等线" w:eastAsia="仿宋_GB2312"/>
          <w:color w:val="auto"/>
          <w:sz w:val="32"/>
          <w:szCs w:val="32"/>
        </w:rPr>
        <w:t>省</w:t>
      </w:r>
      <w:r>
        <w:rPr>
          <w:rFonts w:hint="eastAsia" w:ascii="仿宋_GB2312" w:hAnsi="仿宋" w:eastAsia="仿宋_GB2312" w:cs="仿宋"/>
          <w:snapToGrid w:val="0"/>
          <w:color w:val="auto"/>
          <w:spacing w:val="-4"/>
          <w:sz w:val="32"/>
          <w:szCs w:val="32"/>
        </w:rPr>
        <w:t>相关部门</w:t>
      </w:r>
      <w:r>
        <w:rPr>
          <w:rFonts w:ascii="仿宋_GB2312" w:hAnsi="仿宋" w:eastAsia="仿宋_GB2312"/>
          <w:color w:val="auto"/>
          <w:sz w:val="32"/>
          <w:szCs w:val="32"/>
        </w:rPr>
        <w:t>审定后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</w:t>
      </w:r>
      <w:r>
        <w:rPr>
          <w:rFonts w:ascii="仿宋_GB2312" w:hAnsi="仿宋" w:eastAsia="仿宋_GB2312"/>
          <w:color w:val="auto"/>
          <w:sz w:val="32"/>
          <w:szCs w:val="32"/>
        </w:rPr>
        <w:t>予以解聘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  <w:r>
        <w:rPr>
          <w:rFonts w:ascii="仿宋_GB2312" w:hAnsi="仿宋" w:eastAsia="仿宋_GB2312"/>
          <w:color w:val="auto"/>
          <w:sz w:val="32"/>
          <w:szCs w:val="32"/>
        </w:rPr>
        <w:t>考核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基本</w:t>
      </w:r>
      <w:r>
        <w:rPr>
          <w:rFonts w:ascii="仿宋_GB2312" w:hAnsi="仿宋" w:eastAsia="仿宋_GB2312"/>
          <w:color w:val="auto"/>
          <w:sz w:val="32"/>
          <w:szCs w:val="32"/>
        </w:rPr>
        <w:t>合格者，对其进行约谈并要求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其</w:t>
      </w:r>
      <w:r>
        <w:rPr>
          <w:rFonts w:ascii="仿宋_GB2312" w:hAnsi="仿宋" w:eastAsia="仿宋_GB2312"/>
          <w:color w:val="auto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，整改后仍不合格者，报省相关部门予以解聘。中期考核不合格的，六年内不得再次申报。</w:t>
      </w:r>
    </w:p>
    <w:p>
      <w:pPr>
        <w:spacing w:line="580" w:lineRule="exact"/>
        <w:ind w:firstLine="643" w:firstLineChars="200"/>
        <w:rPr>
          <w:rFonts w:ascii="仿宋_GB2312" w:hAnsi="仿宋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期满考核优秀且符合申报条件的，经学校、产业教授所在单位和产业教授协商一致，</w:t>
      </w:r>
      <w:r>
        <w:rPr>
          <w:rFonts w:ascii="仿宋_GB2312" w:hAnsi="仿宋" w:eastAsia="仿宋_GB2312"/>
          <w:color w:val="auto"/>
          <w:kern w:val="0"/>
          <w:sz w:val="32"/>
          <w:szCs w:val="32"/>
        </w:rPr>
        <w:t>报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省相关部门</w:t>
      </w:r>
      <w:r>
        <w:rPr>
          <w:rFonts w:ascii="仿宋_GB2312" w:hAnsi="仿宋" w:eastAsia="仿宋_GB2312"/>
          <w:color w:val="auto"/>
          <w:kern w:val="0"/>
          <w:sz w:val="32"/>
          <w:szCs w:val="32"/>
        </w:rPr>
        <w:t>备案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可直接续聘。期满考核不合格的，四年内不得再次申报。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第十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二</w:t>
      </w:r>
      <w:r>
        <w:rPr>
          <w:rFonts w:ascii="仿宋_GB2312" w:hAnsi="仿宋" w:eastAsia="仿宋_GB2312"/>
          <w:b/>
          <w:bCs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color w:val="auto"/>
          <w:sz w:val="32"/>
          <w:szCs w:val="32"/>
        </w:rPr>
        <w:t xml:space="preserve"> 产业教授有下列情形之一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</w:t>
      </w:r>
      <w:r>
        <w:rPr>
          <w:rFonts w:ascii="仿宋_GB2312" w:hAnsi="仿宋" w:eastAsia="仿宋_GB2312"/>
          <w:color w:val="auto"/>
          <w:sz w:val="32"/>
          <w:szCs w:val="32"/>
        </w:rPr>
        <w:t>，自动解除聘任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合同：</w:t>
      </w:r>
    </w:p>
    <w:p>
      <w:pPr>
        <w:spacing w:line="58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（一）在教育教学活动中及其他场合有损害党中央权威、违背党的路线方针政策的言行；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（二）存在学术不端行为的，有严重教学、科研、管理等方面事故的，以及其他师德师风问题的；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（三）身体健康原因不能履职的；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（四）调离原工作单位不能继续履职的；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（五）有其他严重影响聘任高校和所在单位声誉的；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（六）经双方协商一致同意解除聘任合同的。</w:t>
      </w:r>
    </w:p>
    <w:p>
      <w:pPr>
        <w:spacing w:line="580" w:lineRule="exact"/>
        <w:ind w:firstLine="643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产业教授所在聘任学院负责产业教授的管理和考核，需于每年底形成产业教授工作情况总结，报学校备案。</w:t>
      </w:r>
    </w:p>
    <w:p>
      <w:pPr>
        <w:spacing w:before="156" w:beforeLines="50" w:after="156" w:afterLines="50" w:line="580" w:lineRule="exact"/>
        <w:ind w:firstLine="2880" w:firstLineChars="900"/>
        <w:outlineLvl w:val="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六</w:t>
      </w:r>
      <w:r>
        <w:rPr>
          <w:rFonts w:ascii="黑体" w:hAnsi="黑体" w:eastAsia="黑体" w:cs="黑体"/>
          <w:color w:val="auto"/>
          <w:sz w:val="32"/>
          <w:szCs w:val="32"/>
        </w:rPr>
        <w:t xml:space="preserve">章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工作待遇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产业教授能较好地履行本办法规定的工作职责，完成聘任合同中的工作任务且考核合格的，具体待遇根据聘任合同约定兑现。</w:t>
      </w:r>
    </w:p>
    <w:p>
      <w:pPr>
        <w:spacing w:before="156" w:beforeLines="50" w:after="156" w:afterLines="50" w:line="580" w:lineRule="exact"/>
        <w:ind w:firstLine="3200" w:firstLineChars="1000"/>
        <w:outlineLvl w:val="0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七</w:t>
      </w:r>
      <w:r>
        <w:rPr>
          <w:rFonts w:ascii="黑体" w:hAnsi="黑体" w:eastAsia="黑体" w:cs="黑体"/>
          <w:color w:val="auto"/>
          <w:sz w:val="32"/>
          <w:szCs w:val="32"/>
        </w:rPr>
        <w:t xml:space="preserve">章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附则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第十五条 </w:t>
      </w:r>
      <w:r>
        <w:rPr>
          <w:rFonts w:ascii="仿宋_GB2312" w:hAnsi="仿宋" w:eastAsia="仿宋_GB2312"/>
          <w:color w:val="auto"/>
          <w:sz w:val="32"/>
          <w:szCs w:val="32"/>
        </w:rPr>
        <w:t>本办法由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东华理工大学人事处</w:t>
      </w:r>
      <w:r>
        <w:rPr>
          <w:rFonts w:ascii="仿宋_GB2312" w:hAnsi="仿宋" w:eastAsia="仿宋_GB2312"/>
          <w:color w:val="auto"/>
          <w:sz w:val="32"/>
          <w:szCs w:val="32"/>
        </w:rPr>
        <w:t>负责解释。</w:t>
      </w:r>
    </w:p>
    <w:p>
      <w:pPr>
        <w:pStyle w:val="4"/>
        <w:spacing w:beforeAutospacing="0" w:afterAutospacing="0" w:line="580" w:lineRule="exact"/>
        <w:ind w:firstLine="643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第十六条 </w:t>
      </w:r>
      <w:r>
        <w:rPr>
          <w:rFonts w:ascii="仿宋_GB2312" w:hAnsi="仿宋" w:eastAsia="仿宋_GB2312"/>
          <w:color w:val="auto"/>
          <w:sz w:val="32"/>
          <w:szCs w:val="32"/>
        </w:rPr>
        <w:t>本办法自发布之日起施行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/>
    <w:p/>
    <w:p/>
    <w:p/>
    <w:p/>
    <w:p/>
    <w:p/>
    <w:p/>
    <w:p/>
    <w:p/>
    <w:p/>
    <w:p/>
    <w:p/>
    <w:p/>
    <w:p/>
    <w:p>
      <w:pPr>
        <w:sectPr>
          <w:footerReference r:id="rId5" w:type="even"/>
          <w:pgSz w:w="11906" w:h="16838"/>
          <w:pgMar w:top="2098" w:right="1588" w:bottom="1871" w:left="1588" w:header="851" w:footer="992" w:gutter="0"/>
          <w:cols w:space="425" w:num="1"/>
          <w:docGrid w:type="lines" w:linePitch="312" w:charSpace="0"/>
        </w:sect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after="156" w:afterLines="50"/>
      </w:pPr>
    </w:p>
    <w:p>
      <w:pPr>
        <w:tabs>
          <w:tab w:val="left" w:pos="3429"/>
        </w:tabs>
        <w:spacing w:line="520" w:lineRule="exac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</w:p>
    <w:p>
      <w:pPr>
        <w:spacing w:line="540" w:lineRule="exact"/>
        <w:ind w:right="265" w:firstLine="320" w:firstLineChars="100"/>
      </w:pPr>
      <w:r>
        <w:rPr>
          <w:rFonts w:ascii="仿宋_GB2312" w:eastAsia="仿宋_GB2312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412115</wp:posOffset>
                </wp:positionV>
                <wp:extent cx="5384165" cy="10795"/>
                <wp:effectExtent l="0" t="4445" r="698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4165" cy="10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32.45pt;height:0.85pt;width:423.95pt;z-index:251661312;mso-width-relative:page;mso-height-relative:page;" filled="f" stroked="t" coordsize="21600,21600" o:gfxdata="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193sHVAAAABwEAAA8AAAAAAAAAAQAgAAAAIgAAAGRycy9kb3ducmV2Lnht&#10;bFBLAQIUABQAAAAIAIdO4kBjpC89/AEAAPQ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8890</wp:posOffset>
                </wp:positionV>
                <wp:extent cx="5393055" cy="15240"/>
                <wp:effectExtent l="0" t="4445" r="17145" b="88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3055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5pt;margin-top:0.7pt;height:1.2pt;width:424.65pt;z-index:251660288;mso-width-relative:page;mso-height-relative:page;" filled="f" stroked="t" coordsize="21600,21600" o:gfxdata="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upq0NMAAAAFAQAADwAAAAAAAAABACAAAAAiAAAAZHJzL2Rvd25yZXYueG1s&#10;UEsBAhQAFAAAAAgAh07iQMD/Npf9AQAA9AMAAA4AAAAAAAAAAQAgAAAAI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东华理工大学校长办公室     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   2023年1</w:t>
      </w:r>
      <w:r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月3日印发</w:t>
      </w:r>
    </w:p>
    <w:sectPr>
      <w:footerReference r:id="rId6" w:type="default"/>
      <w:footerReference r:id="rId7" w:type="even"/>
      <w:pgSz w:w="11906" w:h="16838"/>
      <w:pgMar w:top="2098" w:right="1588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napToGrid w:val="0"/>
      <w:spacing w:after="200"/>
      <w:jc w:val="right"/>
      <w:rPr>
        <w:rFonts w:ascii="Calibri" w:hAnsi="Calibri" w:eastAsia="宋体" w:cs="Times New Roman"/>
        <w:kern w:val="0"/>
        <w:szCs w:val="21"/>
      </w:rPr>
    </w:pPr>
    <w:r>
      <w:rPr>
        <w:rFonts w:hint="eastAsia" w:ascii="等线" w:hAnsi="等线" w:eastAsia="等线" w:cs="宋体"/>
        <w:kern w:val="0"/>
        <w:sz w:val="28"/>
        <w:szCs w:val="28"/>
      </w:rPr>
      <w:t>—</w:t>
    </w:r>
    <w:r>
      <w:rPr>
        <w:rFonts w:hint="eastAsia" w:ascii="宋体" w:hAnsi="宋体" w:eastAsia="等线" w:cs="宋体"/>
        <w:kern w:val="0"/>
        <w:sz w:val="28"/>
        <w:szCs w:val="28"/>
      </w:rPr>
      <w:fldChar w:fldCharType="begin"/>
    </w:r>
    <w:r>
      <w:rPr>
        <w:rFonts w:hint="eastAsia" w:ascii="宋体" w:hAnsi="宋体" w:eastAsia="等线" w:cs="宋体"/>
        <w:kern w:val="0"/>
        <w:sz w:val="28"/>
        <w:szCs w:val="28"/>
      </w:rPr>
      <w:instrText xml:space="preserve"> </w:instrText>
    </w:r>
    <w:r>
      <w:rPr>
        <w:rFonts w:hint="eastAsia" w:ascii="宋体" w:hAnsi="宋体" w:eastAsia="微软雅黑" w:cs="宋体"/>
        <w:kern w:val="0"/>
        <w:sz w:val="28"/>
        <w:szCs w:val="28"/>
      </w:rPr>
      <w:instrText xml:space="preserve">PAGE   \* MERGEFORMAT </w:instrText>
    </w:r>
    <w:r>
      <w:rPr>
        <w:rFonts w:hint="eastAsia" w:ascii="宋体" w:hAnsi="宋体" w:eastAsia="等线" w:cs="宋体"/>
        <w:kern w:val="0"/>
        <w:sz w:val="28"/>
        <w:szCs w:val="28"/>
      </w:rPr>
      <w:fldChar w:fldCharType="separate"/>
    </w:r>
    <w:r>
      <w:rPr>
        <w:rFonts w:ascii="宋体" w:hAnsi="宋体" w:eastAsia="等线" w:cs="宋体"/>
        <w:kern w:val="0"/>
        <w:sz w:val="28"/>
        <w:szCs w:val="28"/>
      </w:rPr>
      <w:t>1</w:t>
    </w:r>
    <w:r>
      <w:rPr>
        <w:rFonts w:hint="eastAsia" w:ascii="宋体" w:hAnsi="宋体" w:eastAsia="等线" w:cs="宋体"/>
        <w:kern w:val="0"/>
        <w:sz w:val="28"/>
        <w:szCs w:val="28"/>
      </w:rPr>
      <w:fldChar w:fldCharType="end"/>
    </w:r>
    <w:r>
      <w:rPr>
        <w:rFonts w:hint="eastAsia" w:ascii="等线" w:hAnsi="等线" w:eastAsia="等线" w:cs="宋体"/>
        <w:kern w:val="0"/>
        <w:sz w:val="28"/>
        <w:szCs w:val="28"/>
      </w:rPr>
      <w:t>—</w:t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napToGrid w:val="0"/>
      <w:spacing w:after="200"/>
      <w:jc w:val="left"/>
      <w:rPr>
        <w:rFonts w:ascii="Calibri" w:hAnsi="Calibri" w:eastAsia="宋体" w:cs="Times New Roman"/>
        <w:kern w:val="0"/>
        <w:szCs w:val="21"/>
      </w:rPr>
    </w:pPr>
    <w:r>
      <w:rPr>
        <w:rFonts w:hint="eastAsia" w:ascii="等线" w:hAnsi="等线" w:eastAsia="等线" w:cs="宋体"/>
        <w:kern w:val="0"/>
        <w:sz w:val="28"/>
        <w:szCs w:val="28"/>
      </w:rPr>
      <w:t>—</w:t>
    </w:r>
    <w:r>
      <w:rPr>
        <w:rFonts w:hint="eastAsia" w:ascii="宋体" w:hAnsi="宋体" w:eastAsia="等线" w:cs="宋体"/>
        <w:kern w:val="0"/>
        <w:sz w:val="28"/>
        <w:szCs w:val="28"/>
      </w:rPr>
      <w:fldChar w:fldCharType="begin"/>
    </w:r>
    <w:r>
      <w:rPr>
        <w:rFonts w:hint="eastAsia" w:ascii="宋体" w:hAnsi="宋体" w:eastAsia="等线" w:cs="宋体"/>
        <w:kern w:val="0"/>
        <w:sz w:val="28"/>
        <w:szCs w:val="28"/>
      </w:rPr>
      <w:instrText xml:space="preserve"> </w:instrText>
    </w:r>
    <w:r>
      <w:rPr>
        <w:rFonts w:hint="eastAsia" w:ascii="宋体" w:hAnsi="宋体" w:eastAsia="微软雅黑" w:cs="宋体"/>
        <w:kern w:val="0"/>
        <w:sz w:val="28"/>
        <w:szCs w:val="28"/>
      </w:rPr>
      <w:instrText xml:space="preserve">PAGE   \* MERGEFORMAT </w:instrText>
    </w:r>
    <w:r>
      <w:rPr>
        <w:rFonts w:hint="eastAsia" w:ascii="宋体" w:hAnsi="宋体" w:eastAsia="等线" w:cs="宋体"/>
        <w:kern w:val="0"/>
        <w:sz w:val="28"/>
        <w:szCs w:val="28"/>
      </w:rPr>
      <w:fldChar w:fldCharType="separate"/>
    </w:r>
    <w:r>
      <w:rPr>
        <w:rFonts w:ascii="宋体" w:hAnsi="宋体" w:eastAsia="等线" w:cs="宋体"/>
        <w:kern w:val="0"/>
        <w:sz w:val="28"/>
        <w:szCs w:val="28"/>
      </w:rPr>
      <w:t>1</w:t>
    </w:r>
    <w:r>
      <w:rPr>
        <w:rFonts w:hint="eastAsia" w:ascii="宋体" w:hAnsi="宋体" w:eastAsia="等线" w:cs="宋体"/>
        <w:kern w:val="0"/>
        <w:sz w:val="28"/>
        <w:szCs w:val="28"/>
      </w:rPr>
      <w:fldChar w:fldCharType="end"/>
    </w:r>
    <w:r>
      <w:rPr>
        <w:rFonts w:hint="eastAsia" w:ascii="等线" w:hAnsi="等线" w:eastAsia="等线" w:cs="宋体"/>
        <w:kern w:val="0"/>
        <w:sz w:val="28"/>
        <w:szCs w:val="28"/>
      </w:rPr>
      <w:t>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napToGrid w:val="0"/>
      <w:spacing w:after="200"/>
      <w:jc w:val="left"/>
      <w:rPr>
        <w:rFonts w:ascii="Calibri" w:hAnsi="Calibri" w:eastAsia="宋体" w:cs="Times New Roman"/>
        <w:kern w:val="0"/>
        <w:szCs w:val="21"/>
      </w:rPr>
    </w:pPr>
    <w:r>
      <w:rPr>
        <w:rFonts w:hint="eastAsia" w:ascii="等线" w:hAnsi="等线" w:eastAsia="等线" w:cs="宋体"/>
        <w:kern w:val="0"/>
        <w:sz w:val="28"/>
        <w:szCs w:val="28"/>
      </w:rPr>
      <w:t>—</w:t>
    </w:r>
    <w:r>
      <w:rPr>
        <w:rFonts w:hint="eastAsia" w:ascii="宋体" w:hAnsi="宋体" w:eastAsia="等线" w:cs="宋体"/>
        <w:kern w:val="0"/>
        <w:sz w:val="28"/>
        <w:szCs w:val="28"/>
      </w:rPr>
      <w:fldChar w:fldCharType="begin"/>
    </w:r>
    <w:r>
      <w:rPr>
        <w:rFonts w:hint="eastAsia" w:ascii="宋体" w:hAnsi="宋体" w:eastAsia="等线" w:cs="宋体"/>
        <w:kern w:val="0"/>
        <w:sz w:val="28"/>
        <w:szCs w:val="28"/>
      </w:rPr>
      <w:instrText xml:space="preserve"> </w:instrText>
    </w:r>
    <w:r>
      <w:rPr>
        <w:rFonts w:hint="eastAsia" w:ascii="宋体" w:hAnsi="宋体" w:eastAsia="微软雅黑" w:cs="宋体"/>
        <w:kern w:val="0"/>
        <w:sz w:val="28"/>
        <w:szCs w:val="28"/>
      </w:rPr>
      <w:instrText xml:space="preserve">PAGE   \* MERGEFORMAT </w:instrText>
    </w:r>
    <w:r>
      <w:rPr>
        <w:rFonts w:hint="eastAsia" w:ascii="宋体" w:hAnsi="宋体" w:eastAsia="等线" w:cs="宋体"/>
        <w:kern w:val="0"/>
        <w:sz w:val="28"/>
        <w:szCs w:val="28"/>
      </w:rPr>
      <w:fldChar w:fldCharType="separate"/>
    </w:r>
    <w:r>
      <w:rPr>
        <w:rFonts w:ascii="宋体" w:hAnsi="宋体" w:eastAsia="等线" w:cs="宋体"/>
        <w:sz w:val="28"/>
        <w:szCs w:val="28"/>
      </w:rPr>
      <w:t>1</w:t>
    </w:r>
    <w:r>
      <w:rPr>
        <w:rFonts w:hint="eastAsia" w:ascii="宋体" w:hAnsi="宋体" w:eastAsia="等线" w:cs="宋体"/>
        <w:kern w:val="0"/>
        <w:sz w:val="28"/>
        <w:szCs w:val="28"/>
      </w:rPr>
      <w:fldChar w:fldCharType="end"/>
    </w:r>
    <w:r>
      <w:rPr>
        <w:rFonts w:hint="eastAsia" w:ascii="等线" w:hAnsi="等线" w:eastAsia="等线" w:cs="宋体"/>
        <w:kern w:val="0"/>
        <w:sz w:val="28"/>
        <w:szCs w:val="28"/>
      </w:rPr>
      <w:t>—</w: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7E2F4"/>
    <w:multiLevelType w:val="singleLevel"/>
    <w:tmpl w:val="6D87E2F4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zYwZTZlYzhkYTMwNjBlNDMzZmM1YmMwMjA0MjUifQ=="/>
  </w:docVars>
  <w:rsids>
    <w:rsidRoot w:val="4A4E6538"/>
    <w:rsid w:val="00275D3B"/>
    <w:rsid w:val="00293464"/>
    <w:rsid w:val="00393C9A"/>
    <w:rsid w:val="005C0DA1"/>
    <w:rsid w:val="00717CA3"/>
    <w:rsid w:val="0076030A"/>
    <w:rsid w:val="008B794F"/>
    <w:rsid w:val="008C0361"/>
    <w:rsid w:val="00BE7F17"/>
    <w:rsid w:val="00C0635A"/>
    <w:rsid w:val="00DB34AF"/>
    <w:rsid w:val="00F3286F"/>
    <w:rsid w:val="00F958DA"/>
    <w:rsid w:val="036C6EB5"/>
    <w:rsid w:val="07BC5F66"/>
    <w:rsid w:val="13541888"/>
    <w:rsid w:val="17D9742A"/>
    <w:rsid w:val="206B238F"/>
    <w:rsid w:val="3E714900"/>
    <w:rsid w:val="4250307B"/>
    <w:rsid w:val="443B0C0F"/>
    <w:rsid w:val="4A4E6538"/>
    <w:rsid w:val="513275E8"/>
    <w:rsid w:val="54A171F7"/>
    <w:rsid w:val="558E6C46"/>
    <w:rsid w:val="6382114B"/>
    <w:rsid w:val="68AE13A6"/>
    <w:rsid w:val="74C9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414</Words>
  <Characters>2363</Characters>
  <Lines>19</Lines>
  <Paragraphs>5</Paragraphs>
  <TotalTime>2</TotalTime>
  <ScaleCrop>false</ScaleCrop>
  <LinksUpToDate>false</LinksUpToDate>
  <CharactersWithSpaces>2772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2023-04-24T01:08:00Z</dcterms:created>
  <dc:creator>叶子剑心</dc:creator>
  <cp:lastModifiedBy>小八</cp:lastModifiedBy>
  <cp:lastPrinted>2023-04-25T07:22:00Z</cp:lastPrinted>
  <dcterms:modified xsi:type="dcterms:W3CDTF">2023-11-06T02:28:55Z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6CD3DD8CF23B4EBB8260D6913C32F147_11</vt:lpwstr>
  </property>
</Properties>
</file>